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806479">
        <w:rPr>
          <w:sz w:val="24"/>
          <w:lang w:val="ru-RU"/>
        </w:rPr>
        <w:t>24</w:t>
      </w:r>
      <w:r w:rsidRPr="00CD2A42">
        <w:rPr>
          <w:sz w:val="24"/>
        </w:rPr>
        <w:t>:</w:t>
      </w:r>
      <w:r w:rsidRPr="003D503E">
        <w:t xml:space="preserve"> 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6479" w:rsidRPr="00806479" w:rsidTr="0053682D">
        <w:tc>
          <w:tcPr>
            <w:tcW w:w="3190" w:type="dxa"/>
            <w:vMerge w:val="restart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806479" w:rsidRPr="00806479" w:rsidTr="0053682D">
        <w:tc>
          <w:tcPr>
            <w:tcW w:w="3190" w:type="dxa"/>
            <w:vMerge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806479" w:rsidRPr="00806479" w:rsidTr="0053682D">
        <w:tc>
          <w:tcPr>
            <w:tcW w:w="3190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5553.30</w:t>
            </w:r>
          </w:p>
        </w:tc>
        <w:tc>
          <w:tcPr>
            <w:tcW w:w="3191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18953.49</w:t>
            </w:r>
          </w:p>
        </w:tc>
      </w:tr>
      <w:tr w:rsidR="00806479" w:rsidRPr="00806479" w:rsidTr="0053682D">
        <w:tc>
          <w:tcPr>
            <w:tcW w:w="3190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5552.77</w:t>
            </w:r>
          </w:p>
        </w:tc>
        <w:tc>
          <w:tcPr>
            <w:tcW w:w="3191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18954.90</w:t>
            </w:r>
          </w:p>
        </w:tc>
      </w:tr>
      <w:tr w:rsidR="00806479" w:rsidRPr="00806479" w:rsidTr="0053682D">
        <w:tc>
          <w:tcPr>
            <w:tcW w:w="3190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5551.83</w:t>
            </w:r>
          </w:p>
        </w:tc>
        <w:tc>
          <w:tcPr>
            <w:tcW w:w="3191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18954.54</w:t>
            </w:r>
          </w:p>
        </w:tc>
      </w:tr>
      <w:tr w:rsidR="00806479" w:rsidRPr="00806479" w:rsidTr="0053682D">
        <w:tc>
          <w:tcPr>
            <w:tcW w:w="3190" w:type="dxa"/>
            <w:shd w:val="clear" w:color="auto" w:fill="auto"/>
            <w:vAlign w:val="center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5552.36</w:t>
            </w:r>
          </w:p>
        </w:tc>
        <w:tc>
          <w:tcPr>
            <w:tcW w:w="3191" w:type="dxa"/>
            <w:shd w:val="clear" w:color="auto" w:fill="auto"/>
          </w:tcPr>
          <w:p w:rsidR="00806479" w:rsidRPr="00806479" w:rsidRDefault="00806479" w:rsidP="00806479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06479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18953.14</w:t>
            </w:r>
          </w:p>
        </w:tc>
      </w:tr>
    </w:tbl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пересечение ул. Крымская и ул. Маяковского;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(мороженое и безалкогольные напитки);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806479" w:rsidRPr="00806479" w:rsidRDefault="00806479" w:rsidP="0080647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06479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806479" w:rsidP="00806479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806479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06479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«Кафе Валерия» в лице директора Тафинцева В.Я.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2238A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806479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«Кафе Валерия» в лице директора Тафинцева В.Я.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кв.м., специализация: продовольственные товары (квасная емкость), по адресу: </w:t>
      </w:r>
      <w:r w:rsidR="00806479" w:rsidRPr="0080647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806479" w:rsidRPr="00806479">
        <w:rPr>
          <w:rFonts w:ascii="Times New Roman" w:eastAsia="Times New Roman" w:hAnsi="Times New Roman" w:cs="Times New Roman"/>
          <w:color w:val="auto"/>
          <w:lang w:val="ru-RU"/>
        </w:rPr>
        <w:t>ООО «Кафе Валерия» в лице директора Тафинцева В.Я.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806479" w:rsidRPr="00806479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пересечение ул. Крымская и ул. Маяковского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806479" w:rsidRPr="00806479">
        <w:rPr>
          <w:rFonts w:ascii="Times New Roman" w:eastAsia="Times New Roman" w:hAnsi="Times New Roman" w:cs="Times New Roman"/>
          <w:color w:val="auto"/>
          <w:lang w:val="ru-RU"/>
        </w:rPr>
        <w:t>812 (восемьсот двенадцать) рублей 32 копейки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5A3" w:rsidRDefault="00E325A3">
      <w:r>
        <w:separator/>
      </w:r>
    </w:p>
  </w:endnote>
  <w:endnote w:type="continuationSeparator" w:id="0">
    <w:p w:rsidR="00E325A3" w:rsidRDefault="00E32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5A3" w:rsidRDefault="00E325A3"/>
  </w:footnote>
  <w:footnote w:type="continuationSeparator" w:id="0">
    <w:p w:rsidR="00E325A3" w:rsidRDefault="00E325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238AF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06479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B7E47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325A3"/>
    <w:rsid w:val="00E42CB7"/>
    <w:rsid w:val="00E51A95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55B7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2018-04-03T04:51:00Z</dcterms:created>
  <dcterms:modified xsi:type="dcterms:W3CDTF">2018-04-03T04:51:00Z</dcterms:modified>
</cp:coreProperties>
</file>